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00" w:lineRule="auto"/>
        <w:ind w:right="0"/>
        <w:rPr>
          <w:rFonts w:ascii="Barlow" w:cs="Barlow" w:eastAsia="Barlow" w:hAnsi="Barlow"/>
          <w:b w:val="1"/>
          <w:color w:val="ff0000"/>
          <w:sz w:val="20"/>
          <w:szCs w:val="20"/>
        </w:rPr>
      </w:pPr>
      <w:r w:rsidDel="00000000" w:rsidR="00000000" w:rsidRPr="00000000">
        <w:rPr>
          <w:rFonts w:ascii="Barlow" w:cs="Barlow" w:eastAsia="Barlow" w:hAnsi="Barlow"/>
          <w:b w:val="1"/>
          <w:strike w:val="1"/>
          <w:color w:val="5c068c"/>
          <w:sz w:val="20"/>
          <w:szCs w:val="20"/>
          <w:rtl w:val="0"/>
        </w:rPr>
        <w:tab/>
      </w:r>
      <w:r w:rsidDel="00000000" w:rsidR="00000000" w:rsidRPr="00000000">
        <w:rPr>
          <w:rFonts w:ascii="Barlow" w:cs="Barlow" w:eastAsia="Barlow" w:hAnsi="Barlow"/>
          <w:b w:val="1"/>
          <w:color w:val="5c068c"/>
          <w:sz w:val="20"/>
          <w:szCs w:val="20"/>
          <w:vertAlign w:val="superscript"/>
          <w:rtl w:val="0"/>
        </w:rPr>
        <w:t xml:space="preserve"> </w:t>
      </w:r>
      <w:r w:rsidDel="00000000" w:rsidR="00000000" w:rsidRPr="00000000">
        <w:rPr>
          <w:rFonts w:ascii="Barlow" w:cs="Barlow" w:eastAsia="Barlow" w:hAnsi="Barlow"/>
          <w:b w:val="1"/>
          <w:color w:val="5c068c"/>
          <w:sz w:val="20"/>
          <w:szCs w:val="20"/>
          <w:rtl w:val="0"/>
        </w:rPr>
        <w:t xml:space="preserve"> </w:t>
      </w:r>
      <w:r w:rsidDel="00000000" w:rsidR="00000000" w:rsidRPr="00000000">
        <w:rPr>
          <w:rFonts w:ascii="Barlow" w:cs="Barlow" w:eastAsia="Barlow" w:hAnsi="Barlow"/>
          <w:b w:val="1"/>
          <w:color w:val="5c068c"/>
          <w:sz w:val="20"/>
          <w:szCs w:val="20"/>
          <w:rtl w:val="0"/>
        </w:rPr>
        <w:t xml:space="preserve">PRESS RELEASE</w:t>
      </w:r>
      <w:r w:rsidDel="00000000" w:rsidR="00000000" w:rsidRPr="00000000">
        <w:rPr>
          <w:rtl w:val="0"/>
        </w:rPr>
      </w:r>
    </w:p>
    <w:p w:rsidR="00000000" w:rsidDel="00000000" w:rsidP="00000000" w:rsidRDefault="00000000" w:rsidRPr="00000000" w14:paraId="00000002">
      <w:pPr>
        <w:spacing w:after="200" w:lineRule="auto"/>
        <w:ind w:right="-182.5984251968498"/>
        <w:rPr>
          <w:rFonts w:ascii="Barlow" w:cs="Barlow" w:eastAsia="Barlow" w:hAnsi="Barlow"/>
          <w:b w:val="1"/>
          <w:color w:val="333333"/>
        </w:rPr>
      </w:pPr>
      <w:r w:rsidDel="00000000" w:rsidR="00000000" w:rsidRPr="00000000">
        <w:rPr>
          <w:rFonts w:ascii="Barlow" w:cs="Barlow" w:eastAsia="Barlow" w:hAnsi="Barlow"/>
          <w:b w:val="1"/>
          <w:color w:val="5c068c"/>
          <w:sz w:val="44"/>
          <w:szCs w:val="44"/>
          <w:rtl w:val="0"/>
        </w:rPr>
        <w:t xml:space="preserve">1KOMMA5° passes the 100 million euro mark for the first time in October</w:t>
      </w:r>
      <w:r w:rsidDel="00000000" w:rsidR="00000000" w:rsidRPr="00000000">
        <w:rPr>
          <w:rtl w:val="0"/>
        </w:rPr>
      </w:r>
    </w:p>
    <w:p w:rsidR="00000000" w:rsidDel="00000000" w:rsidP="00000000" w:rsidRDefault="00000000" w:rsidRPr="00000000" w14:paraId="00000003">
      <w:pPr>
        <w:numPr>
          <w:ilvl w:val="0"/>
          <w:numId w:val="1"/>
        </w:numPr>
        <w:spacing w:after="200" w:before="24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Record month globally with over 100 million euro in customer orders; 40 percent growth in the end customer segment in Germany compared to the same month last year</w:t>
      </w:r>
    </w:p>
    <w:p w:rsidR="00000000" w:rsidDel="00000000" w:rsidP="00000000" w:rsidRDefault="00000000" w:rsidRPr="00000000" w14:paraId="00000004">
      <w:pPr>
        <w:numPr>
          <w:ilvl w:val="0"/>
          <w:numId w:val="1"/>
        </w:numPr>
        <w:spacing w:after="200" w:before="240" w:lineRule="auto"/>
        <w:ind w:left="720" w:hanging="360"/>
        <w:rPr>
          <w:rFonts w:ascii="Barlow" w:cs="Barlow" w:eastAsia="Barlow" w:hAnsi="Barlow"/>
          <w:b w:val="1"/>
        </w:rPr>
      </w:pPr>
      <w:r w:rsidDel="00000000" w:rsidR="00000000" w:rsidRPr="00000000">
        <w:rPr>
          <w:rFonts w:ascii="Barlow" w:cs="Barlow" w:eastAsia="Barlow" w:hAnsi="Barlow"/>
          <w:b w:val="1"/>
          <w:color w:val="333333"/>
          <w:rtl w:val="0"/>
        </w:rPr>
        <w:t xml:space="preserve">New major orders in the B2B sector and growth driven by intelligent energy management Heartbeat AI key factors across all markets</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100.8661417322844" w:hanging="360"/>
        <w:jc w:val="left"/>
        <w:rPr>
          <w:rFonts w:ascii="Barlow" w:cs="Barlow" w:eastAsia="Barlow" w:hAnsi="Barlow"/>
          <w:b w:val="1"/>
        </w:rPr>
      </w:pPr>
      <w:r w:rsidDel="00000000" w:rsidR="00000000" w:rsidRPr="00000000">
        <w:rPr>
          <w:rFonts w:ascii="Barlow" w:cs="Barlow" w:eastAsia="Barlow" w:hAnsi="Barlow"/>
          <w:b w:val="1"/>
          <w:color w:val="333333"/>
          <w:rtl w:val="0"/>
        </w:rPr>
        <w:t xml:space="preserve">With Heartbeat AI, households become part of 1KOMMA5°'s virtual power plant and can reduce their electricity costs by more than 50 percent</w:t>
      </w:r>
    </w:p>
    <w:p w:rsidR="00000000" w:rsidDel="00000000" w:rsidP="00000000" w:rsidRDefault="00000000" w:rsidRPr="00000000" w14:paraId="00000006">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b w:val="1"/>
          <w:color w:val="5c068c"/>
          <w:rtl w:val="0"/>
        </w:rPr>
        <w:t xml:space="preserve">Hamburg, November 4, 2025</w:t>
      </w:r>
      <w:r w:rsidDel="00000000" w:rsidR="00000000" w:rsidRPr="00000000">
        <w:rPr>
          <w:rFonts w:ascii="Barlow" w:cs="Barlow" w:eastAsia="Barlow" w:hAnsi="Barlow"/>
          <w:color w:val="333333"/>
          <w:rtl w:val="0"/>
        </w:rPr>
        <w:t xml:space="preserve"> </w:t>
      </w:r>
      <w:r w:rsidDel="00000000" w:rsidR="00000000" w:rsidRPr="00000000">
        <w:rPr>
          <w:rFonts w:ascii="Barlow" w:cs="Barlow" w:eastAsia="Barlow" w:hAnsi="Barlow"/>
          <w:b w:val="1"/>
          <w:color w:val="333333"/>
          <w:rtl w:val="0"/>
        </w:rPr>
        <w:t xml:space="preserve">–</w:t>
      </w:r>
      <w:r w:rsidDel="00000000" w:rsidR="00000000" w:rsidRPr="00000000">
        <w:rPr>
          <w:rFonts w:ascii="Barlow" w:cs="Barlow" w:eastAsia="Barlow" w:hAnsi="Barlow"/>
          <w:color w:val="333333"/>
          <w:rtl w:val="0"/>
        </w:rPr>
        <w:t xml:space="preserve"> In October, 1KOMMA5°, the CleanTech unicorn from Germany, received new orders with a total value of around 105 million euro within a single month for the first time since its foundation in 2021. This includes new large orders from a leading Danish railway company </w:t>
      </w:r>
      <w:hyperlink r:id="rId6">
        <w:r w:rsidDel="00000000" w:rsidR="00000000" w:rsidRPr="00000000">
          <w:rPr>
            <w:rFonts w:ascii="Barlow" w:cs="Barlow" w:eastAsia="Barlow" w:hAnsi="Barlow"/>
            <w:color w:val="5c068c"/>
            <w:u w:val="single"/>
            <w:rtl w:val="0"/>
          </w:rPr>
          <w:t xml:space="preserve">and the state of Lower Saxony</w:t>
        </w:r>
      </w:hyperlink>
      <w:r w:rsidDel="00000000" w:rsidR="00000000" w:rsidRPr="00000000">
        <w:rPr>
          <w:rFonts w:ascii="Barlow" w:cs="Barlow" w:eastAsia="Barlow" w:hAnsi="Barlow"/>
          <w:color w:val="333333"/>
          <w:rtl w:val="0"/>
        </w:rPr>
        <w:t xml:space="preserve">. The company is thus further decoupling from a broader downward trend: In recent years, the solar market in Germany and Europe has shrunk significantly, and the heat pump market also remains below 2023 levels.</w:t>
      </w:r>
    </w:p>
    <w:p w:rsidR="00000000" w:rsidDel="00000000" w:rsidP="00000000" w:rsidRDefault="00000000" w:rsidRPr="00000000" w14:paraId="00000007">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‘We are delighted that 1KOMMA5° is growing in all areas – globally,’</w:t>
      </w:r>
      <w:r w:rsidDel="00000000" w:rsidR="00000000" w:rsidRPr="00000000">
        <w:rPr>
          <w:rFonts w:ascii="Barlow" w:cs="Barlow" w:eastAsia="Barlow" w:hAnsi="Barlow"/>
          <w:b w:val="1"/>
          <w:color w:val="333333"/>
          <w:rtl w:val="0"/>
        </w:rPr>
        <w:t xml:space="preserve"> </w:t>
      </w:r>
      <w:r w:rsidDel="00000000" w:rsidR="00000000" w:rsidRPr="00000000">
        <w:rPr>
          <w:rFonts w:ascii="Barlow SemiBold" w:cs="Barlow SemiBold" w:eastAsia="Barlow SemiBold" w:hAnsi="Barlow SemiBold"/>
          <w:color w:val="333333"/>
          <w:rtl w:val="0"/>
        </w:rPr>
        <w:t xml:space="preserve">says Sascha Koppe, Chief Revenue Officer and responsible for the company's worldwide sales.</w:t>
      </w:r>
      <w:r w:rsidDel="00000000" w:rsidR="00000000" w:rsidRPr="00000000">
        <w:rPr>
          <w:rFonts w:ascii="Barlow" w:cs="Barlow" w:eastAsia="Barlow" w:hAnsi="Barlow"/>
          <w:color w:val="333333"/>
          <w:rtl w:val="0"/>
        </w:rPr>
        <w:t xml:space="preserve"> "In the end customer segment in Germany, growth is 40 percent compared to the same month last year. In addition, we are now receiving large orders for the first time from property owners with thousands of buildings in their portfolios. Medium-sized property owners in particular are becoming increasingly active."</w:t>
      </w:r>
    </w:p>
    <w:p w:rsidR="00000000" w:rsidDel="00000000" w:rsidP="00000000" w:rsidRDefault="00000000" w:rsidRPr="00000000" w14:paraId="00000008">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company sees its Heartbeat AI software offering as the key factor in the growing customer interest: The intelligent energy management software is the fundamental component for harmonising volatile generation and rising electricity consumption. Heartbeat AI connects customers' energy systems and controls them so that electricity is purchased when prices are low and sold back to the grid when prices are high. This allows households to benefit from particularly low electricity prices while stabilising the grid when there is too much or too little electricity.</w:t>
      </w:r>
    </w:p>
    <w:p w:rsidR="00000000" w:rsidDel="00000000" w:rsidP="00000000" w:rsidRDefault="00000000" w:rsidRPr="00000000" w14:paraId="00000009">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"With Heartbeat AI, we have established another pillar in the electricity market that is proving its worth. Our virtual power plant is now growing to a capacity of 600 megawatts, which is roughly equivalent to 60 percent of a conventional nuclear power plant,‘</w:t>
      </w:r>
      <w:r w:rsidDel="00000000" w:rsidR="00000000" w:rsidRPr="00000000">
        <w:rPr>
          <w:rFonts w:ascii="Barlow SemiBold" w:cs="Barlow SemiBold" w:eastAsia="Barlow SemiBold" w:hAnsi="Barlow SemiBold"/>
          <w:color w:val="333333"/>
          <w:rtl w:val="0"/>
        </w:rPr>
        <w:t xml:space="preserve"> says Philipp Schröder, CEO and founder of 1KOMMA5°</w:t>
      </w:r>
      <w:r w:rsidDel="00000000" w:rsidR="00000000" w:rsidRPr="00000000">
        <w:rPr>
          <w:rFonts w:ascii="Barlow" w:cs="Barlow" w:eastAsia="Barlow" w:hAnsi="Barlow"/>
          <w:color w:val="333333"/>
          <w:rtl w:val="0"/>
        </w:rPr>
        <w:t xml:space="preserve">. ’We are now seeing that, in addition to private households, more and more housing associations and medium-sized companies are discovering the advantages of Heartbeat AI for themselves."</w:t>
      </w:r>
    </w:p>
    <w:p w:rsidR="00000000" w:rsidDel="00000000" w:rsidP="00000000" w:rsidRDefault="00000000" w:rsidRPr="00000000" w14:paraId="0000000A">
      <w:pPr>
        <w:spacing w:after="200" w:before="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Decentralised solutions such as the virtual power plant from 1KOMMA5° are a key pillar of today's and tomorrow's electricity system. This is confirmed by a recently published study by Roland Berger on behalf of the </w:t>
      </w:r>
      <w:hyperlink r:id="rId7">
        <w:r w:rsidDel="00000000" w:rsidR="00000000" w:rsidRPr="00000000">
          <w:rPr>
            <w:rFonts w:ascii="Barlow" w:cs="Barlow" w:eastAsia="Barlow" w:hAnsi="Barlow"/>
            <w:color w:val="5c068c"/>
            <w:u w:val="single"/>
            <w:rtl w:val="0"/>
          </w:rPr>
          <w:t xml:space="preserve">New Energy Alliance</w:t>
        </w:r>
      </w:hyperlink>
      <w:r w:rsidDel="00000000" w:rsidR="00000000" w:rsidRPr="00000000">
        <w:rPr>
          <w:rFonts w:ascii="Barlow" w:cs="Barlow" w:eastAsia="Barlow" w:hAnsi="Barlow"/>
          <w:color w:val="333333"/>
          <w:rtl w:val="0"/>
        </w:rPr>
        <w:t xml:space="preserve">. It estimates the total economic added value of decentralised solutions at around 255 billion euros by 2045. Consumers can save 50 percent of their electricity costs as a result.</w:t>
      </w:r>
    </w:p>
    <w:p w:rsidR="00000000" w:rsidDel="00000000" w:rsidP="00000000" w:rsidRDefault="00000000" w:rsidRPr="00000000" w14:paraId="0000000B">
      <w:pPr>
        <w:spacing w:after="200" w:before="0" w:line="300" w:lineRule="auto"/>
        <w:rPr>
          <w:rFonts w:ascii="Barlow" w:cs="Barlow" w:eastAsia="Barlow" w:hAnsi="Barlow"/>
          <w:color w:val="333333"/>
        </w:rPr>
      </w:pPr>
      <w:hyperlink r:id="rId8">
        <w:r w:rsidDel="00000000" w:rsidR="00000000" w:rsidRPr="00000000">
          <w:rPr>
            <w:rFonts w:ascii="Barlow" w:cs="Barlow" w:eastAsia="Barlow" w:hAnsi="Barlow"/>
            <w:color w:val="5c068c"/>
            <w:u w:val="single"/>
            <w:rtl w:val="0"/>
          </w:rPr>
          <w:t xml:space="preserve">Just recently, 1KOMMA5° filed a complaint with the European Commission against the German government's subsidies for new gas-fired power plants</w:t>
        </w:r>
      </w:hyperlink>
      <w:r w:rsidDel="00000000" w:rsidR="00000000" w:rsidRPr="00000000">
        <w:rPr>
          <w:rFonts w:ascii="Barlow" w:cs="Barlow" w:eastAsia="Barlow" w:hAnsi="Barlow"/>
          <w:color w:val="333333"/>
          <w:rtl w:val="0"/>
        </w:rPr>
        <w:t xml:space="preserve">, citing the structural disadvantage of decentralised energy systems, which are more economical and, above all, more quickly scalable.</w:t>
      </w:r>
    </w:p>
    <w:p w:rsidR="00000000" w:rsidDel="00000000" w:rsidP="00000000" w:rsidRDefault="00000000" w:rsidRPr="00000000" w14:paraId="0000000C">
      <w:pPr>
        <w:spacing w:after="200" w:before="0" w:line="300" w:lineRule="auto"/>
        <w:ind w:left="0" w:firstLine="0"/>
        <w:rPr>
          <w:rFonts w:ascii="Barlow" w:cs="Barlow" w:eastAsia="Barlow" w:hAnsi="Barlow"/>
          <w:color w:val="333333"/>
        </w:rPr>
      </w:pPr>
      <w:r w:rsidDel="00000000" w:rsidR="00000000" w:rsidRPr="00000000">
        <w:rPr>
          <w:rFonts w:ascii="Barlow" w:cs="Barlow" w:eastAsia="Barlow" w:hAnsi="Barlow"/>
          <w:color w:val="333333"/>
          <w:rtl w:val="0"/>
        </w:rPr>
        <w:t xml:space="preserve">Heartbeat AI is already one of Europe's largest virtual power plants for private households. From 2025 to 2027, 1KOMMA5° will invest over 100 million euros in expanding its Heartbeat AI software business and will bundle a total of 20 GW of capacity in its virtual power plant by 2030 – a capacity equivalent to the newly planned gas-fired power plants.</w:t>
      </w:r>
      <w:r w:rsidDel="00000000" w:rsidR="00000000" w:rsidRPr="00000000">
        <w:rPr>
          <w:rtl w:val="0"/>
        </w:rPr>
      </w:r>
    </w:p>
    <w:p w:rsidR="00000000" w:rsidDel="00000000" w:rsidP="00000000" w:rsidRDefault="00000000" w:rsidRPr="00000000" w14:paraId="0000000D">
      <w:pPr>
        <w:spacing w:line="300" w:lineRule="auto"/>
        <w:jc w:val="center"/>
        <w:rPr>
          <w:rFonts w:ascii="Barlow" w:cs="Barlow" w:eastAsia="Barlow" w:hAnsi="Barlow"/>
          <w:b w:val="1"/>
          <w:color w:val="333333"/>
          <w:sz w:val="20"/>
          <w:szCs w:val="20"/>
        </w:rPr>
      </w:pPr>
      <w:r w:rsidDel="00000000" w:rsidR="00000000" w:rsidRPr="00000000">
        <w:rPr>
          <w:rFonts w:ascii="Barlow" w:cs="Barlow" w:eastAsia="Barlow" w:hAnsi="Barlow"/>
          <w:b w:val="1"/>
          <w:color w:val="333333"/>
          <w:sz w:val="20"/>
          <w:szCs w:val="20"/>
          <w:rtl w:val="0"/>
        </w:rPr>
        <w:t xml:space="preserve">– End –</w:t>
      </w:r>
    </w:p>
    <w:p w:rsidR="00000000" w:rsidDel="00000000" w:rsidP="00000000" w:rsidRDefault="00000000" w:rsidRPr="00000000" w14:paraId="0000000E">
      <w:pPr>
        <w:spacing w:line="300" w:lineRule="auto"/>
        <w:rPr>
          <w:rFonts w:ascii="Barlow" w:cs="Barlow" w:eastAsia="Barlow" w:hAnsi="Barlow"/>
          <w:color w:val="333333"/>
          <w:sz w:val="20"/>
          <w:szCs w:val="20"/>
        </w:rPr>
      </w:pPr>
      <w:r w:rsidDel="00000000" w:rsidR="00000000" w:rsidRPr="00000000">
        <w:rPr>
          <w:rtl w:val="0"/>
        </w:rPr>
      </w:r>
    </w:p>
    <w:p w:rsidR="00000000" w:rsidDel="00000000" w:rsidP="00000000" w:rsidRDefault="00000000" w:rsidRPr="00000000" w14:paraId="0000000F">
      <w:pPr>
        <w:spacing w:after="141.8"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0">
      <w:pPr>
        <w:rPr>
          <w:rFonts w:ascii="Barlow" w:cs="Barlow" w:eastAsia="Barlow" w:hAnsi="Barlow"/>
          <w:b w:val="1"/>
          <w:color w:val="5c068c"/>
          <w:sz w:val="16"/>
          <w:szCs w:val="16"/>
        </w:rPr>
      </w:pPr>
      <w:r w:rsidDel="00000000" w:rsidR="00000000" w:rsidRPr="00000000">
        <w:rPr>
          <w:rtl w:val="0"/>
        </w:rPr>
      </w:r>
    </w:p>
    <w:p w:rsidR="00000000" w:rsidDel="00000000" w:rsidP="00000000" w:rsidRDefault="00000000" w:rsidRPr="00000000" w14:paraId="00000011">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About</w:t>
      </w:r>
      <w:r w:rsidDel="00000000" w:rsidR="00000000" w:rsidRPr="00000000">
        <w:rPr>
          <w:rFonts w:ascii="Barlow" w:cs="Barlow" w:eastAsia="Barlow" w:hAnsi="Barlow"/>
          <w:b w:val="1"/>
          <w:color w:val="333333"/>
          <w:sz w:val="18"/>
          <w:szCs w:val="18"/>
          <w:rtl w:val="0"/>
        </w:rPr>
        <w:t xml:space="preserve"> 1KOMMA5° </w:t>
      </w:r>
      <w:r w:rsidDel="00000000" w:rsidR="00000000" w:rsidRPr="00000000">
        <w:rPr>
          <w:rtl w:val="0"/>
        </w:rPr>
      </w:r>
    </w:p>
    <w:p w:rsidR="00000000" w:rsidDel="00000000" w:rsidP="00000000" w:rsidRDefault="00000000" w:rsidRPr="00000000" w14:paraId="00000012">
      <w:pPr>
        <w:spacing w:after="2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a leading provider for CO2-neutral energy, heat and mobility. Founded in Hamburg, Germany, in 2021, the company operates around 80 locations worldwide, serving as the one-stop shop for intelligent, integrated energy solutions such as photovoltaics, electricity storage, heat pumps, air conditioning and charging stations. Its core technology is the artificial intelligence Heartbeat AI; it currently optimizes more than 50,000 systems, creating Europe's largest virtual power plant that connects private customers with the energy market and controls electricity generation and sales in time with the wind and sun. 1KOMMA5° has already installed over 300,000 decentralized, controllable energy systems. By 2030, the company aims to convert more than 1.5 million buildings to a climate-friendly energy supply, thus contributing to achieving the Paris climate targets.</w:t>
      </w:r>
    </w:p>
    <w:p w:rsidR="00000000" w:rsidDel="00000000" w:rsidP="00000000" w:rsidRDefault="00000000" w:rsidRPr="00000000" w14:paraId="00000013">
      <w:pPr>
        <w:spacing w:after="2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4">
      <w:pPr>
        <w:spacing w:after="200" w:line="300" w:lineRule="auto"/>
        <w:rPr>
          <w:rFonts w:ascii="Barlow" w:cs="Barlow" w:eastAsia="Barlow" w:hAnsi="Barlow"/>
          <w:b w:val="1"/>
          <w:color w:val="333333"/>
          <w:sz w:val="18"/>
          <w:szCs w:val="18"/>
        </w:rPr>
      </w:pPr>
      <w:r w:rsidDel="00000000" w:rsidR="00000000" w:rsidRPr="00000000">
        <w:rPr>
          <w:rFonts w:ascii="Barlow" w:cs="Barlow" w:eastAsia="Barlow" w:hAnsi="Barlow"/>
          <w:b w:val="1"/>
          <w:color w:val="333333"/>
          <w:sz w:val="18"/>
          <w:szCs w:val="18"/>
          <w:rtl w:val="0"/>
        </w:rPr>
        <w:t xml:space="preserve">Press contact</w:t>
      </w:r>
    </w:p>
    <w:p w:rsidR="00000000" w:rsidDel="00000000" w:rsidP="00000000" w:rsidRDefault="00000000" w:rsidRPr="00000000" w14:paraId="00000015">
      <w:pPr>
        <w:spacing w:after="200" w:line="300" w:lineRule="auto"/>
        <w:ind w:right="-40.8661417322827"/>
        <w:rPr>
          <w:rFonts w:ascii="Barlow" w:cs="Barlow" w:eastAsia="Barlow" w:hAnsi="Barlow"/>
          <w:color w:val="333333"/>
          <w:sz w:val="18"/>
          <w:szCs w:val="18"/>
          <w:highlight w:val="white"/>
        </w:rPr>
      </w:pPr>
      <w:r w:rsidDel="00000000" w:rsidR="00000000" w:rsidRPr="00000000">
        <w:rPr>
          <w:rFonts w:ascii="Barlow" w:cs="Barlow" w:eastAsia="Barlow" w:hAnsi="Barlow"/>
          <w:color w:val="333333"/>
          <w:sz w:val="18"/>
          <w:szCs w:val="18"/>
          <w:rtl w:val="0"/>
        </w:rPr>
        <w:t xml:space="preserve">Maxine von Grumbkow </w:t>
        <w:br w:type="textWrapping"/>
      </w:r>
      <w:r w:rsidDel="00000000" w:rsidR="00000000" w:rsidRPr="00000000">
        <w:rPr>
          <w:rFonts w:ascii="Barlow" w:cs="Barlow" w:eastAsia="Barlow" w:hAnsi="Barlow"/>
          <w:color w:val="333333"/>
          <w:sz w:val="18"/>
          <w:szCs w:val="18"/>
          <w:highlight w:val="white"/>
          <w:rtl w:val="0"/>
        </w:rPr>
        <w:t xml:space="preserve">E-Mail: presse@1komma5grad.com</w:t>
        <w:br w:type="textWrapping"/>
        <w:t xml:space="preserve">Mobil: </w:t>
      </w:r>
      <w:r w:rsidDel="00000000" w:rsidR="00000000" w:rsidRPr="00000000">
        <w:rPr>
          <w:rFonts w:ascii="Barlow" w:cs="Barlow" w:eastAsia="Barlow" w:hAnsi="Barlow"/>
          <w:color w:val="222222"/>
          <w:sz w:val="18"/>
          <w:szCs w:val="18"/>
          <w:highlight w:val="white"/>
          <w:rtl w:val="0"/>
        </w:rPr>
        <w:t xml:space="preserve">+49 171 2415562 </w:t>
      </w:r>
      <w:r w:rsidDel="00000000" w:rsidR="00000000" w:rsidRPr="00000000">
        <w:rPr>
          <w:rtl w:val="0"/>
        </w:rPr>
      </w:r>
    </w:p>
    <w:p w:rsidR="00000000" w:rsidDel="00000000" w:rsidP="00000000" w:rsidRDefault="00000000" w:rsidRPr="00000000" w14:paraId="00000016">
      <w:pPr>
        <w:spacing w:after="200" w:line="300" w:lineRule="auto"/>
        <w:ind w:right="-40.8661417322827"/>
        <w:rPr>
          <w:rFonts w:ascii="Barlow" w:cs="Barlow" w:eastAsia="Barlow" w:hAnsi="Barlow"/>
          <w:color w:val="5c068c"/>
          <w:sz w:val="16"/>
          <w:szCs w:val="16"/>
        </w:rPr>
      </w:pPr>
      <w:r w:rsidDel="00000000" w:rsidR="00000000" w:rsidRPr="00000000">
        <w:rPr>
          <w:rFonts w:ascii="Barlow" w:cs="Barlow" w:eastAsia="Barlow" w:hAnsi="Barlow"/>
          <w:color w:val="333333"/>
          <w:sz w:val="18"/>
          <w:szCs w:val="18"/>
          <w:rtl w:val="0"/>
        </w:rPr>
        <w:t xml:space="preserve">Website: </w:t>
      </w:r>
      <w:hyperlink r:id="rId10">
        <w:r w:rsidDel="00000000" w:rsidR="00000000" w:rsidRPr="00000000">
          <w:rPr>
            <w:rFonts w:ascii="Barlow" w:cs="Barlow" w:eastAsia="Barlow" w:hAnsi="Barlow"/>
            <w:color w:val="5c068c"/>
            <w:sz w:val="18"/>
            <w:szCs w:val="18"/>
            <w:u w:val="single"/>
            <w:rtl w:val="0"/>
          </w:rPr>
          <w:t xml:space="preserve">1komma5grad.com/de/presse</w:t>
        </w:r>
      </w:hyperlink>
      <w:r w:rsidDel="00000000" w:rsidR="00000000" w:rsidRPr="00000000">
        <w:rPr>
          <w:rtl w:val="0"/>
        </w:rPr>
      </w:r>
    </w:p>
    <w:sectPr>
      <w:headerReference r:id="rId11" w:type="default"/>
      <w:footerReference r:id="rId12" w:type="default"/>
      <w:pgSz w:h="16834" w:w="11909" w:orient="portrait"/>
      <w:pgMar w:bottom="1231.77165354331" w:top="3259.8425196850394"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jc w:val="right"/>
      <w:rPr>
        <w:rFonts w:ascii="Barlow" w:cs="Barlow" w:eastAsia="Barlow" w:hAnsi="Barlow"/>
        <w:sz w:val="16"/>
        <w:szCs w:val="16"/>
      </w:rPr>
    </w:pPr>
    <w:hyperlink r:id="rId1">
      <w:r w:rsidDel="00000000" w:rsidR="00000000" w:rsidRPr="00000000">
        <w:rPr>
          <w:rFonts w:ascii="Barlow" w:cs="Barlow" w:eastAsia="Barlow" w:hAnsi="Barlow"/>
          <w:b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rPr>
        <w:rFonts w:ascii="Barlow" w:cs="Barlow" w:eastAsia="Barlow" w:hAnsi="Barlow"/>
        <w:strike w:val="1"/>
        <w:color w:val="5c068c"/>
      </w:rPr>
    </w:pPr>
    <w:r w:rsidDel="00000000" w:rsidR="00000000" w:rsidRPr="00000000">
      <w:rPr>
        <w:rtl w:val="0"/>
      </w:rPr>
    </w:r>
  </w:p>
  <w:p w:rsidR="00000000" w:rsidDel="00000000" w:rsidP="00000000" w:rsidRDefault="00000000" w:rsidRPr="00000000" w14:paraId="00000018">
    <w:pPr>
      <w:ind w:right="-40.8661417322827"/>
      <w:jc w:val="right"/>
      <w:rPr/>
    </w:pPr>
    <w:r w:rsidDel="00000000" w:rsidR="00000000" w:rsidRPr="00000000">
      <w:rPr/>
      <w:drawing>
        <wp:inline distB="114300" distT="114300" distL="114300" distR="114300">
          <wp:extent cx="1657350" cy="971550"/>
          <wp:effectExtent b="0" l="0" r="0" t="0"/>
          <wp:docPr id="2" name="image1.png"/>
          <a:graphic>
            <a:graphicData uri="http://schemas.openxmlformats.org/drawingml/2006/picture">
              <pic:pic>
                <pic:nvPicPr>
                  <pic:cNvPr id="0" name="image1.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i w:val="0"/>
        <w:color w:val="2ed8c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1komma5grad.com/de/presse" TargetMode="External"/><Relationship Id="rId12" Type="http://schemas.openxmlformats.org/officeDocument/2006/relationships/footer" Target="foot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hyperlink" Target="http://link.mediaoutreach.meltwater.com/ls/click?upn=u001.wITUBXvNJZQG5ik1rHILsCA34IirzurTVGrYBYj25k1y-2FZSR9aSyJWV4VrCLvUsXpw7cL6ZUQJkd-2FUsBnLpZVEMclKK7N-2Bx-2BLKSIxhSo3iKyE7dgWQz2eAKxmqgyfChoNmnL0-2B-2B1PIK4NN51hNdcKioj3wcZ3P3GXZ5VaEH7VEs-3D3KmO_1abvnGs2TEugAMLhUIFr9oyRPHlzIZ7UC-2BCurz-2FuyNir-2B4rUAWbUHuLRRp3eeId1fz-2B0uy9qV1RIr8lGGFDvKConyfC6ekTZSjr8Z3QSrdyoPFTfmmfcbkG9DbptBE46XHPm9-2FTTL4ZX4yFOdfHLA5HEgyzTamxjseJwXy6ZzAILMDC8IEf9Si6UKFSv9S4W85JfBPo3iDspzSKBuxBgxJtOq1jwlVFnINS7Kk0qrv6W6vuWRBDadhYRM9V-2Bt8oO0eHcRMtbKidx0eYPRw-2FlA-2FExgGF6TiuU-2BVijvXgweEXYxq7MolNm-2BH2Y1h8Q6Y-2BaeohYW7cG4W6w9BrPgAaN-2BQ3BMQC2npHu8kFEmwQ8TdXKjmqQ8p2sGhlnsm8ZOHIwnGpzGgBPVfq45YK9BvMVnQ-3D-3D" TargetMode="External"/><Relationship Id="rId7" Type="http://schemas.openxmlformats.org/officeDocument/2006/relationships/hyperlink" Target="http://link.mediaoutreach.meltwater.com/ls/click?upn=u001.wITUBXvNJZQG5ik1rHILsLJXivPC23RTK8WCe7uazm-2FsE8axH4Ygjy9JffsZQA5SAwJP_1abvnGs2TEugAMLhUIFr9oyRPHlzIZ7UC-2BCurz-2FuyNir-2B4rUAWbUHuLRRp3eeId1fz-2B0uy9qV1RIr8lGGFDvKConyfC6ekTZSjr8Z3QSrdyoPFTfmmfcbkG9DbptBE46XHPm9-2FTTL4ZX4yFOdfHLA5HEgyzTamxjseJwXy6ZzAILMDC8IEf9Si6UKFSv9S4W85JfBPo3iDspzSKBuxBgxJtOq1jwlVFnINS7Kk0qrv5HdWeqJd7JMpCyNxg9BVJKBkjcwZSsfp4wCb94aEIIAIP8qVOf-2B6Sr9vPuvUA9FcWRyBNSyVN-2FDFrr9miBNJPBbYt2Tmw2khfPTPw1h7vZGbtxQI4Xf7ATg-2FTn-2BN1h-2BOJI4L0yeutrSIe7BsXMDC88JN9RLdgNn-2B8mjqLpptaqTg-3D-3D" TargetMode="External"/><Relationship Id="rId8" Type="http://schemas.openxmlformats.org/officeDocument/2006/relationships/hyperlink" Target="https://1komma5.com/en/press/press-releases/1komma5-files-complaint-in-brussel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